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jc w:val="center"/>
        <w:rPr>
          <w:rFonts w:ascii="Times New Roman" w:hAnsi="Times New Roman" w:eastAsia="黑体" w:cs="Times New Roman"/>
          <w:sz w:val="44"/>
          <w:szCs w:val="44"/>
        </w:rPr>
      </w:pPr>
    </w:p>
    <w:p>
      <w:pPr>
        <w:jc w:val="center"/>
        <w:rPr>
          <w:rFonts w:ascii="Times New Roman" w:hAnsi="Times New Roman" w:eastAsia="黑体" w:cs="Times New Roman"/>
          <w:sz w:val="44"/>
          <w:szCs w:val="44"/>
        </w:rPr>
      </w:pPr>
    </w:p>
    <w:p>
      <w:pPr>
        <w:spacing w:line="360" w:lineRule="auto"/>
        <w:jc w:val="center"/>
        <w:rPr>
          <w:rFonts w:ascii="Times New Roman" w:hAnsi="Times New Roman" w:eastAsia="黑体" w:cs="Times New Roman"/>
          <w:sz w:val="52"/>
          <w:szCs w:val="52"/>
        </w:rPr>
      </w:pPr>
      <w:r>
        <w:rPr>
          <w:rFonts w:ascii="Times New Roman" w:hAnsi="Times New Roman" w:eastAsia="黑体" w:cs="Times New Roman"/>
          <w:sz w:val="52"/>
          <w:szCs w:val="52"/>
        </w:rPr>
        <w:t>生产建设项目水土保持设施</w:t>
      </w:r>
    </w:p>
    <w:p>
      <w:pPr>
        <w:spacing w:line="360" w:lineRule="auto"/>
        <w:jc w:val="center"/>
        <w:rPr>
          <w:rFonts w:ascii="Times New Roman" w:hAnsi="Times New Roman" w:eastAsia="楷体_GB2312" w:cs="Times New Roman"/>
          <w:sz w:val="84"/>
          <w:szCs w:val="84"/>
        </w:rPr>
      </w:pPr>
      <w:r>
        <w:rPr>
          <w:rFonts w:ascii="Times New Roman" w:hAnsi="Times New Roman" w:eastAsia="楷体_GB2312" w:cs="Times New Roman"/>
          <w:sz w:val="84"/>
          <w:szCs w:val="84"/>
        </w:rPr>
        <w:t>验收鉴定书</w:t>
      </w:r>
    </w:p>
    <w:p>
      <w:pPr>
        <w:spacing w:before="156" w:beforeLines="50" w:after="156" w:afterLines="50" w:line="360" w:lineRule="auto"/>
        <w:jc w:val="center"/>
        <w:rPr>
          <w:rFonts w:ascii="Times New Roman" w:hAnsi="Times New Roman" w:cs="Times New Roman"/>
          <w:sz w:val="28"/>
          <w:szCs w:val="28"/>
        </w:rPr>
      </w:pPr>
    </w:p>
    <w:p>
      <w:pPr>
        <w:spacing w:before="156" w:beforeLines="50" w:after="156" w:afterLines="50" w:line="360" w:lineRule="auto"/>
        <w:jc w:val="center"/>
        <w:rPr>
          <w:rFonts w:ascii="Times New Roman" w:hAnsi="Times New Roman" w:cs="Times New Roman"/>
          <w:sz w:val="28"/>
          <w:szCs w:val="28"/>
        </w:rPr>
      </w:pPr>
    </w:p>
    <w:p>
      <w:pPr>
        <w:spacing w:before="156" w:beforeLines="50" w:after="156" w:afterLines="50" w:line="360" w:lineRule="auto"/>
        <w:rPr>
          <w:rFonts w:ascii="Times New Roman" w:hAnsi="Times New Roman" w:cs="Times New Roman"/>
          <w:sz w:val="28"/>
          <w:szCs w:val="28"/>
        </w:rPr>
      </w:pPr>
    </w:p>
    <w:p>
      <w:pPr>
        <w:spacing w:before="156" w:beforeLines="50" w:after="156" w:afterLines="50" w:line="360" w:lineRule="auto"/>
        <w:rPr>
          <w:rFonts w:ascii="Times New Roman" w:hAnsi="Times New Roman" w:cs="Times New Roman"/>
          <w:sz w:val="28"/>
          <w:szCs w:val="28"/>
        </w:rPr>
      </w:pPr>
    </w:p>
    <w:p>
      <w:pPr>
        <w:spacing w:before="156" w:beforeLines="50" w:after="156" w:afterLines="50" w:line="360" w:lineRule="auto"/>
        <w:rPr>
          <w:rFonts w:ascii="Times New Roman" w:hAnsi="Times New Roman" w:cs="Times New Roman"/>
          <w:sz w:val="28"/>
          <w:szCs w:val="28"/>
        </w:rPr>
      </w:pPr>
    </w:p>
    <w:p>
      <w:pPr>
        <w:spacing w:before="156" w:beforeLines="50" w:after="156" w:afterLines="50" w:line="360" w:lineRule="auto"/>
        <w:rPr>
          <w:rFonts w:ascii="Times New Roman" w:hAnsi="Times New Roman" w:cs="Times New Roman"/>
          <w:sz w:val="28"/>
          <w:szCs w:val="28"/>
        </w:rPr>
      </w:pPr>
    </w:p>
    <w:p>
      <w:pPr>
        <w:spacing w:before="156" w:beforeLines="50" w:after="156" w:afterLines="50" w:line="360" w:lineRule="auto"/>
        <w:rPr>
          <w:rFonts w:ascii="Times New Roman" w:hAnsi="Times New Roman" w:cs="Times New Roman"/>
          <w:sz w:val="28"/>
          <w:szCs w:val="28"/>
        </w:rPr>
      </w:pPr>
    </w:p>
    <w:p>
      <w:pPr>
        <w:tabs>
          <w:tab w:val="left" w:pos="5275"/>
        </w:tabs>
        <w:spacing w:before="156" w:beforeLines="50" w:after="156" w:afterLines="50" w:line="360" w:lineRule="auto"/>
        <w:rPr>
          <w:rFonts w:ascii="Times New Roman" w:hAnsi="Times New Roman" w:cs="Times New Roman"/>
          <w:sz w:val="28"/>
          <w:szCs w:val="28"/>
        </w:rPr>
      </w:pPr>
      <w:r>
        <w:rPr>
          <w:rFonts w:ascii="Times New Roman" w:hAnsi="Times New Roman" w:cs="Times New Roman"/>
          <w:sz w:val="28"/>
          <w:szCs w:val="28"/>
        </w:rPr>
        <w:tab/>
      </w:r>
    </w:p>
    <w:p>
      <w:pPr>
        <w:spacing w:before="156" w:beforeLines="50" w:after="156" w:afterLines="50" w:line="360" w:lineRule="auto"/>
        <w:rPr>
          <w:rFonts w:ascii="Times New Roman" w:hAnsi="Times New Roman" w:cs="Times New Roman"/>
          <w:sz w:val="28"/>
          <w:szCs w:val="28"/>
        </w:rPr>
      </w:pPr>
      <w:r>
        <w:rPr>
          <w:rFonts w:hint="eastAsia" w:ascii="Times New Roman" w:hAnsi="Times New Roman" w:cs="Times New Roman"/>
          <w:sz w:val="28"/>
          <w:szCs w:val="28"/>
        </w:rPr>
        <w:t xml:space="preserve"> </w:t>
      </w:r>
    </w:p>
    <w:p>
      <w:pPr>
        <w:adjustRightInd w:val="0"/>
        <w:snapToGrid w:val="0"/>
        <w:spacing w:before="156" w:beforeLines="50" w:after="156" w:afterLines="50" w:line="360" w:lineRule="auto"/>
        <w:ind w:firstLine="1120" w:firstLineChars="400"/>
        <w:rPr>
          <w:rFonts w:ascii="Times New Roman" w:hAnsi="Times New Roman" w:eastAsia="宋体" w:cs="Times New Roman"/>
          <w:sz w:val="28"/>
          <w:szCs w:val="28"/>
          <w:u w:val="single"/>
        </w:rPr>
      </w:pPr>
      <w:r>
        <w:rPr>
          <w:rFonts w:ascii="Times New Roman" w:hAnsi="Times New Roman" w:eastAsia="黑体" w:cs="Times New Roman"/>
          <w:sz w:val="28"/>
          <w:szCs w:val="28"/>
        </w:rPr>
        <w:t>项目名称</w:t>
      </w:r>
      <w:r>
        <w:rPr>
          <w:rFonts w:ascii="Times New Roman" w:hAnsi="Times New Roman" w:eastAsia="宋体" w:cs="Times New Roman"/>
          <w:b/>
          <w:bCs/>
          <w:sz w:val="28"/>
          <w:szCs w:val="28"/>
          <w:u w:val="single"/>
        </w:rPr>
        <w:t xml:space="preserve">  </w:t>
      </w:r>
      <w:r>
        <w:rPr>
          <w:rFonts w:hint="eastAsia" w:ascii="Times New Roman" w:hAnsi="Times New Roman" w:eastAsia="宋体" w:cs="Times New Roman"/>
          <w:b/>
          <w:bCs/>
          <w:sz w:val="24"/>
          <w:szCs w:val="24"/>
          <w:u w:val="single"/>
          <w:lang w:eastAsia="zh-CN"/>
        </w:rPr>
        <w:t>上海千缘汽车车身模具有限公司关于汽车零部件制造的项目</w:t>
      </w:r>
    </w:p>
    <w:p>
      <w:pPr>
        <w:wordWrap w:val="0"/>
        <w:adjustRightInd w:val="0"/>
        <w:snapToGrid w:val="0"/>
        <w:spacing w:before="156" w:beforeLines="50" w:after="156" w:afterLines="50" w:line="360" w:lineRule="auto"/>
        <w:ind w:firstLine="1120" w:firstLineChars="400"/>
        <w:rPr>
          <w:rFonts w:ascii="Times New Roman" w:hAnsi="Times New Roman" w:eastAsia="宋体" w:cs="Times New Roman"/>
          <w:sz w:val="28"/>
          <w:szCs w:val="28"/>
          <w:u w:val="single"/>
        </w:rPr>
      </w:pPr>
      <w:r>
        <w:rPr>
          <w:rFonts w:ascii="Times New Roman" w:hAnsi="Times New Roman" w:eastAsia="黑体" w:cs="Times New Roman"/>
          <w:sz w:val="28"/>
          <w:szCs w:val="28"/>
        </w:rPr>
        <w:t>项目编号</w:t>
      </w:r>
      <w:r>
        <w:rPr>
          <w:rFonts w:ascii="Times New Roman" w:hAnsi="Times New Roman" w:eastAsia="宋体" w:cs="Times New Roman"/>
          <w:b/>
          <w:bCs/>
          <w:sz w:val="28"/>
          <w:szCs w:val="28"/>
          <w:u w:val="single"/>
        </w:rPr>
        <w:t xml:space="preserve"> </w:t>
      </w:r>
      <w:r>
        <w:rPr>
          <w:rFonts w:hint="eastAsia" w:ascii="Times New Roman" w:hAnsi="Times New Roman" w:eastAsia="宋体" w:cs="Times New Roman"/>
          <w:b/>
          <w:bCs/>
          <w:sz w:val="28"/>
          <w:szCs w:val="28"/>
          <w:u w:val="single"/>
        </w:rPr>
        <w:t xml:space="preserve"> </w:t>
      </w:r>
      <w:r>
        <w:rPr>
          <w:rFonts w:hint="eastAsia" w:ascii="Times New Roman" w:hAnsi="Times New Roman" w:eastAsia="宋体" w:cs="Times New Roman"/>
          <w:b/>
          <w:bCs/>
          <w:sz w:val="28"/>
          <w:szCs w:val="28"/>
          <w:u w:val="single"/>
          <w:lang w:val="en-US" w:eastAsia="zh-CN"/>
        </w:rPr>
        <w:t xml:space="preserve">    天成管规建城复[2016]210号</w:t>
      </w:r>
      <w:r>
        <w:rPr>
          <w:rFonts w:hint="eastAsia" w:ascii="Times New Roman" w:hAnsi="Times New Roman" w:eastAsia="宋体" w:cs="Times New Roman"/>
          <w:b/>
          <w:bCs/>
          <w:sz w:val="22"/>
          <w:u w:val="single"/>
        </w:rPr>
        <w:t xml:space="preserve"> </w:t>
      </w:r>
      <w:r>
        <w:rPr>
          <w:rFonts w:hint="eastAsia" w:ascii="Times New Roman" w:hAnsi="Times New Roman" w:eastAsia="宋体" w:cs="Times New Roman"/>
          <w:b/>
          <w:bCs/>
          <w:sz w:val="22"/>
          <w:u w:val="single"/>
          <w:lang w:val="en-US" w:eastAsia="zh-CN"/>
        </w:rPr>
        <w:t xml:space="preserve">                  </w:t>
      </w:r>
      <w:r>
        <w:rPr>
          <w:rFonts w:hint="eastAsia" w:ascii="Times New Roman" w:hAnsi="Times New Roman" w:eastAsia="宋体" w:cs="Times New Roman"/>
          <w:b/>
          <w:bCs/>
          <w:sz w:val="24"/>
          <w:szCs w:val="24"/>
          <w:u w:val="single"/>
        </w:rPr>
        <w:t xml:space="preserve"> </w:t>
      </w:r>
    </w:p>
    <w:p>
      <w:pPr>
        <w:adjustRightInd w:val="0"/>
        <w:snapToGrid w:val="0"/>
        <w:spacing w:before="156" w:beforeLines="50" w:after="156" w:afterLines="50" w:line="360" w:lineRule="auto"/>
        <w:ind w:firstLine="1120" w:firstLineChars="400"/>
        <w:rPr>
          <w:rFonts w:hint="default" w:ascii="Times New Roman" w:hAnsi="Times New Roman" w:eastAsia="宋体" w:cs="Times New Roman"/>
          <w:b/>
          <w:bCs/>
          <w:sz w:val="28"/>
          <w:szCs w:val="28"/>
          <w:u w:val="single"/>
          <w:lang w:val="en-US"/>
        </w:rPr>
      </w:pPr>
      <w:r>
        <w:rPr>
          <w:rFonts w:ascii="Times New Roman" w:hAnsi="Times New Roman" w:eastAsia="黑体" w:cs="Times New Roman"/>
          <w:sz w:val="28"/>
          <w:szCs w:val="28"/>
        </w:rPr>
        <w:t>建设地点</w:t>
      </w:r>
      <w:r>
        <w:rPr>
          <w:rFonts w:ascii="Times New Roman" w:hAnsi="Times New Roman" w:eastAsia="宋体" w:cs="Times New Roman"/>
          <w:b/>
          <w:bCs/>
          <w:sz w:val="28"/>
          <w:szCs w:val="28"/>
          <w:u w:val="single"/>
        </w:rPr>
        <w:t xml:space="preserve">  </w:t>
      </w:r>
      <w:r>
        <w:rPr>
          <w:rFonts w:hint="eastAsia" w:ascii="Times New Roman" w:hAnsi="Times New Roman" w:eastAsia="宋体" w:cs="Times New Roman"/>
          <w:b/>
          <w:bCs/>
          <w:sz w:val="28"/>
          <w:szCs w:val="28"/>
          <w:u w:val="single"/>
          <w:lang w:val="en-US" w:eastAsia="zh-CN"/>
        </w:rPr>
        <w:t xml:space="preserve">        成 都 市 天 府 新 区                 </w:t>
      </w:r>
    </w:p>
    <w:p>
      <w:pPr>
        <w:adjustRightInd w:val="0"/>
        <w:snapToGrid w:val="0"/>
        <w:spacing w:before="156" w:beforeLines="50" w:after="156" w:afterLines="50" w:line="360" w:lineRule="auto"/>
        <w:ind w:firstLine="1120" w:firstLineChars="400"/>
        <w:rPr>
          <w:rFonts w:hint="default" w:ascii="Times New Roman" w:hAnsi="Times New Roman" w:eastAsia="宋体" w:cs="Times New Roman"/>
          <w:b/>
          <w:bCs/>
          <w:sz w:val="28"/>
          <w:szCs w:val="28"/>
          <w:lang w:val="en-US"/>
        </w:rPr>
      </w:pPr>
      <w:r>
        <w:rPr>
          <w:rFonts w:ascii="Times New Roman" w:hAnsi="Times New Roman" w:eastAsia="黑体" w:cs="Times New Roman"/>
          <w:sz w:val="28"/>
          <w:szCs w:val="28"/>
        </w:rPr>
        <w:t>验收单位</w:t>
      </w:r>
      <w:r>
        <w:rPr>
          <w:rFonts w:ascii="Times New Roman" w:hAnsi="Times New Roman" w:eastAsia="宋体" w:cs="Times New Roman"/>
          <w:b/>
          <w:bCs/>
          <w:sz w:val="28"/>
          <w:szCs w:val="28"/>
          <w:u w:val="single"/>
        </w:rPr>
        <w:t xml:space="preserve"> </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成</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都</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润</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嘉</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汽</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车</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部</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件</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有</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限</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公</w:t>
      </w:r>
      <w:r>
        <w:rPr>
          <w:rFonts w:hint="eastAsia" w:ascii="Times New Roman" w:hAnsi="Times New Roman" w:eastAsia="宋体" w:cs="Times New Roman"/>
          <w:b/>
          <w:bCs/>
          <w:sz w:val="28"/>
          <w:szCs w:val="28"/>
          <w:u w:val="single"/>
          <w:lang w:val="en-US" w:eastAsia="zh-CN"/>
        </w:rPr>
        <w:t xml:space="preserve"> </w:t>
      </w:r>
      <w:r>
        <w:rPr>
          <w:rFonts w:hint="eastAsia" w:ascii="Times New Roman" w:hAnsi="Times New Roman" w:eastAsia="宋体" w:cs="Times New Roman"/>
          <w:b/>
          <w:bCs/>
          <w:sz w:val="28"/>
          <w:szCs w:val="28"/>
          <w:u w:val="single"/>
          <w:lang w:eastAsia="zh-CN"/>
        </w:rPr>
        <w:t>司</w:t>
      </w:r>
      <w:r>
        <w:rPr>
          <w:rFonts w:hint="eastAsia" w:ascii="Times New Roman" w:hAnsi="Times New Roman" w:eastAsia="宋体" w:cs="Times New Roman"/>
          <w:b/>
          <w:bCs/>
          <w:sz w:val="28"/>
          <w:szCs w:val="28"/>
          <w:u w:val="single"/>
          <w:lang w:val="en-US" w:eastAsia="zh-CN"/>
        </w:rPr>
        <w:t xml:space="preserve">       </w:t>
      </w:r>
    </w:p>
    <w:p>
      <w:pPr>
        <w:jc w:val="center"/>
        <w:rPr>
          <w:rFonts w:hint="eastAsia" w:eastAsiaTheme="minorEastAsia"/>
          <w:lang w:val="en-US" w:eastAsia="zh-CN"/>
        </w:rPr>
      </w:pP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2020年7月2</w:t>
      </w:r>
      <w:r>
        <w:rPr>
          <w:rFonts w:hint="eastAsia" w:ascii="Times New Roman" w:hAnsi="Times New Roman" w:eastAsia="楷体_GB2312" w:cs="Times New Roman"/>
          <w:b/>
          <w:bCs/>
          <w:color w:val="000000" w:themeColor="text1"/>
          <w:sz w:val="28"/>
          <w:szCs w:val="28"/>
          <w:lang w:val="en-US" w:eastAsia="zh-CN"/>
          <w14:textFill>
            <w14:solidFill>
              <w14:schemeClr w14:val="tx1"/>
            </w14:solidFill>
          </w14:textFill>
        </w:rPr>
        <w:t>1</w:t>
      </w:r>
      <w:r>
        <w:rPr>
          <w:rFonts w:hint="eastAsia" w:ascii="Times New Roman" w:hAnsi="Times New Roman" w:eastAsia="楷体_GB2312" w:cs="Times New Roman"/>
          <w:b/>
          <w:bCs/>
          <w:color w:val="000000" w:themeColor="text1"/>
          <w:sz w:val="28"/>
          <w:szCs w:val="28"/>
          <w:lang w:eastAsia="zh-CN"/>
          <w14:textFill>
            <w14:solidFill>
              <w14:schemeClr w14:val="tx1"/>
            </w14:solidFill>
          </w14:textFill>
        </w:rPr>
        <w:t>日</w:t>
      </w:r>
    </w:p>
    <w:p>
      <w:pPr>
        <w:rPr>
          <w:rFonts w:ascii="Times New Roman" w:hAnsi="Times New Roman" w:eastAsia="黑体" w:cs="Times New Roman"/>
          <w:sz w:val="30"/>
          <w:szCs w:val="30"/>
        </w:rPr>
      </w:pPr>
      <w:r>
        <w:rPr>
          <w:rFonts w:ascii="Times New Roman" w:hAnsi="Times New Roman" w:eastAsia="黑体" w:cs="Times New Roman"/>
          <w:sz w:val="30"/>
          <w:szCs w:val="30"/>
        </w:rPr>
        <w:br w:type="page"/>
      </w:r>
    </w:p>
    <w:p>
      <w:pPr>
        <w:spacing w:before="120" w:beforeLines="50" w:after="120" w:afterLines="50"/>
        <w:ind w:firstLine="600" w:firstLineChars="200"/>
        <w:rPr>
          <w:rFonts w:ascii="Times New Roman" w:hAnsi="Times New Roman" w:eastAsia="黑体" w:cs="Times New Roman"/>
          <w:sz w:val="30"/>
          <w:szCs w:val="30"/>
        </w:rPr>
      </w:pPr>
      <w:r>
        <w:rPr>
          <w:rFonts w:ascii="Times New Roman" w:hAnsi="Times New Roman" w:eastAsia="黑体" w:cs="Times New Roman"/>
          <w:sz w:val="30"/>
          <w:szCs w:val="30"/>
        </w:rPr>
        <w:t>一、生产建设项目水土保持设施验收基本情况表</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0"/>
        <w:gridCol w:w="4275"/>
        <w:gridCol w:w="1135"/>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项目名称</w:t>
            </w:r>
          </w:p>
        </w:tc>
        <w:tc>
          <w:tcPr>
            <w:tcW w:w="2313" w:type="pct"/>
            <w:vAlign w:val="center"/>
          </w:tcPr>
          <w:p>
            <w:pPr>
              <w:ind w:left="120" w:leftChars="57"/>
              <w:jc w:val="cente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eastAsia="zh-CN"/>
              </w:rPr>
              <w:t>上海千缘汽车车身模具有限公司关于汽车零部件制造的项目</w:t>
            </w:r>
            <w:r>
              <w:rPr>
                <w:rFonts w:ascii="Times New Roman" w:hAnsi="Times New Roman" w:eastAsia="宋体" w:cs="Times New Roman"/>
                <w:color w:val="000000"/>
                <w:sz w:val="24"/>
                <w:szCs w:val="24"/>
              </w:rPr>
              <w:t xml:space="preserve"> </w:t>
            </w:r>
          </w:p>
        </w:tc>
        <w:tc>
          <w:tcPr>
            <w:tcW w:w="614" w:type="pct"/>
            <w:vAlign w:val="center"/>
          </w:tcPr>
          <w:p>
            <w:pPr>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行业</w:t>
            </w:r>
          </w:p>
          <w:p>
            <w:pPr>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类别</w:t>
            </w:r>
          </w:p>
        </w:tc>
        <w:tc>
          <w:tcPr>
            <w:tcW w:w="493" w:type="pct"/>
            <w:vAlign w:val="center"/>
          </w:tcPr>
          <w:p>
            <w:pPr>
              <w:adjustRightInd w:val="0"/>
              <w:snapToGrid w:val="0"/>
              <w:jc w:val="cente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val="en-US" w:eastAsia="zh-CN"/>
              </w:rPr>
              <w:t>房建</w:t>
            </w:r>
            <w:r>
              <w:rPr>
                <w:rFonts w:ascii="Times New Roman" w:hAnsi="Times New Roman" w:eastAsia="宋体" w:cs="Times New Roman"/>
                <w:color w:val="000000"/>
                <w:sz w:val="24"/>
                <w:szCs w:val="24"/>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主管部门</w:t>
            </w:r>
          </w:p>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（或主要投资方）</w:t>
            </w:r>
          </w:p>
        </w:tc>
        <w:tc>
          <w:tcPr>
            <w:tcW w:w="2313" w:type="pct"/>
            <w:vAlign w:val="center"/>
          </w:tcPr>
          <w:p>
            <w:pPr>
              <w:ind w:firstLine="120" w:firstLineChars="50"/>
              <w:jc w:val="center"/>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成都润嘉汽车部件有限公司</w:t>
            </w:r>
          </w:p>
        </w:tc>
        <w:tc>
          <w:tcPr>
            <w:tcW w:w="614" w:type="pct"/>
            <w:vAlign w:val="center"/>
          </w:tcPr>
          <w:p>
            <w:pPr>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项目</w:t>
            </w:r>
          </w:p>
          <w:p>
            <w:pPr>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性质</w:t>
            </w:r>
          </w:p>
        </w:tc>
        <w:tc>
          <w:tcPr>
            <w:tcW w:w="493" w:type="pct"/>
            <w:vAlign w:val="center"/>
          </w:tcPr>
          <w:p>
            <w:pPr>
              <w:adjustRightInd w:val="0"/>
              <w:snapToGrid w:val="0"/>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水土保持方案批复机</w:t>
            </w:r>
          </w:p>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关、文号及时间</w:t>
            </w:r>
          </w:p>
        </w:tc>
        <w:tc>
          <w:tcPr>
            <w:tcW w:w="3420" w:type="pct"/>
            <w:gridSpan w:val="3"/>
            <w:vAlign w:val="center"/>
          </w:tcPr>
          <w:p>
            <w:pPr>
              <w:jc w:val="cente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eastAsia="zh-CN"/>
              </w:rPr>
              <w:t>天府新区成都管委会规划建设局局</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eastAsia="zh-CN"/>
              </w:rPr>
              <w:t>天成管规建城复[2016]210号</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eastAsia="zh-CN"/>
              </w:rPr>
              <w:t>2016年8月29日</w:t>
            </w:r>
            <w:r>
              <w:rPr>
                <w:rFonts w:ascii="Times New Roman" w:hAnsi="Times New Roman"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水土保持方案变更批复</w:t>
            </w:r>
          </w:p>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机关、文号及时间</w:t>
            </w:r>
          </w:p>
        </w:tc>
        <w:tc>
          <w:tcPr>
            <w:tcW w:w="3420" w:type="pct"/>
            <w:gridSpan w:val="3"/>
            <w:vAlign w:val="center"/>
          </w:tcPr>
          <w:p>
            <w:pPr>
              <w:adjustRightInd w:val="0"/>
              <w:snapToGrid w:val="0"/>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80" w:type="pct"/>
            <w:vAlign w:val="center"/>
          </w:tcPr>
          <w:p>
            <w:pPr>
              <w:ind w:left="120" w:leftChars="57"/>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水土保持初步设计批复机关、文号及时间</w:t>
            </w:r>
          </w:p>
        </w:tc>
        <w:tc>
          <w:tcPr>
            <w:tcW w:w="3420" w:type="pct"/>
            <w:gridSpan w:val="3"/>
            <w:vAlign w:val="center"/>
          </w:tcPr>
          <w:p>
            <w:pPr>
              <w:adjustRightInd w:val="0"/>
              <w:snapToGrid w:val="0"/>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项目建设起止时间</w:t>
            </w:r>
          </w:p>
        </w:tc>
        <w:tc>
          <w:tcPr>
            <w:tcW w:w="3420" w:type="pct"/>
            <w:gridSpan w:val="3"/>
            <w:vAlign w:val="center"/>
          </w:tcPr>
          <w:p>
            <w:pPr>
              <w:ind w:right="120"/>
              <w:jc w:val="center"/>
              <w:rPr>
                <w:rFonts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eastAsia="zh-CN"/>
              </w:rPr>
              <w:t>2016年9月</w:t>
            </w:r>
            <w:r>
              <w:rPr>
                <w:rFonts w:ascii="Times New Roman" w:hAnsi="Times New Roman" w:eastAsia="宋体" w:cs="Times New Roman"/>
                <w:color w:val="000000"/>
                <w:sz w:val="24"/>
                <w:szCs w:val="24"/>
              </w:rPr>
              <w:t>开工，</w:t>
            </w:r>
            <w:r>
              <w:rPr>
                <w:rFonts w:hint="eastAsia" w:ascii="Times New Roman" w:hAnsi="Times New Roman" w:eastAsia="宋体" w:cs="Times New Roman"/>
                <w:color w:val="000000"/>
                <w:sz w:val="24"/>
                <w:szCs w:val="24"/>
                <w:lang w:eastAsia="zh-CN"/>
              </w:rPr>
              <w:t>2017年9月</w:t>
            </w:r>
            <w:r>
              <w:rPr>
                <w:rFonts w:ascii="Times New Roman" w:hAnsi="Times New Roman" w:eastAsia="宋体" w:cs="Times New Roman"/>
                <w:color w:val="000000"/>
                <w:sz w:val="24"/>
                <w:szCs w:val="24"/>
              </w:rPr>
              <w:t>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水土保持方案编制单位</w:t>
            </w:r>
          </w:p>
        </w:tc>
        <w:tc>
          <w:tcPr>
            <w:tcW w:w="3420" w:type="pct"/>
            <w:gridSpan w:val="3"/>
            <w:vAlign w:val="center"/>
          </w:tcPr>
          <w:p>
            <w:pPr>
              <w:ind w:firstLine="120" w:firstLineChars="50"/>
              <w:jc w:val="center"/>
              <w:rPr>
                <w:rFonts w:hint="eastAsia" w:ascii="Times New Roman" w:hAnsi="Times New Roman" w:eastAsia="宋体" w:cs="Times New Roman"/>
                <w:color w:val="000000" w:themeColor="text1"/>
                <w:kern w:val="0"/>
                <w:sz w:val="24"/>
                <w:szCs w:val="24"/>
                <w:lang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四川国泰民安科技有限公司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水土保持初步设计单位</w:t>
            </w:r>
          </w:p>
        </w:tc>
        <w:tc>
          <w:tcPr>
            <w:tcW w:w="3420" w:type="pct"/>
            <w:gridSpan w:val="3"/>
            <w:vAlign w:val="center"/>
          </w:tcPr>
          <w:p>
            <w:pPr>
              <w:ind w:firstLine="120" w:firstLineChars="50"/>
              <w:jc w:val="center"/>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四川国鼎建筑设计有限公司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水土保持监测单位</w:t>
            </w:r>
          </w:p>
        </w:tc>
        <w:tc>
          <w:tcPr>
            <w:tcW w:w="3420" w:type="pct"/>
            <w:gridSpan w:val="3"/>
            <w:vAlign w:val="center"/>
          </w:tcPr>
          <w:p>
            <w:pPr>
              <w:ind w:firstLine="120" w:firstLineChars="50"/>
              <w:jc w:val="center"/>
              <w:rPr>
                <w:rFonts w:hint="eastAsia" w:ascii="Times New Roman" w:hAnsi="Times New Roman" w:eastAsia="宋体" w:cs="Times New Roman"/>
                <w:color w:val="FF0000"/>
                <w:sz w:val="24"/>
                <w:szCs w:val="24"/>
                <w:lang w:eastAsia="zh-CN"/>
              </w:rPr>
            </w:pP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四川景溪工程设计有限公司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水土保持施工单位</w:t>
            </w:r>
          </w:p>
        </w:tc>
        <w:tc>
          <w:tcPr>
            <w:tcW w:w="3420" w:type="pct"/>
            <w:gridSpan w:val="3"/>
            <w:vAlign w:val="center"/>
          </w:tcPr>
          <w:p>
            <w:pPr>
              <w:jc w:val="center"/>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sz w:val="24"/>
                <w:szCs w:val="24"/>
                <w:lang w:eastAsia="zh-CN"/>
              </w:rPr>
              <w:t>四川省广汉市第十一建筑工程有限公司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水土保持监理单位</w:t>
            </w:r>
          </w:p>
        </w:tc>
        <w:tc>
          <w:tcPr>
            <w:tcW w:w="3420" w:type="pct"/>
            <w:gridSpan w:val="3"/>
            <w:vAlign w:val="center"/>
          </w:tcPr>
          <w:p>
            <w:pPr>
              <w:ind w:firstLine="120" w:firstLineChars="50"/>
              <w:jc w:val="center"/>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sz w:val="24"/>
                <w:szCs w:val="24"/>
                <w:lang w:eastAsia="zh-CN"/>
              </w:rPr>
              <w:t>四川良友建设咨询有限公司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1580" w:type="pct"/>
            <w:vAlign w:val="center"/>
          </w:tcPr>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水土保持设施验收</w:t>
            </w:r>
          </w:p>
          <w:p>
            <w:pPr>
              <w:ind w:left="120" w:leftChars="57"/>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报告编制单位</w:t>
            </w:r>
          </w:p>
        </w:tc>
        <w:tc>
          <w:tcPr>
            <w:tcW w:w="3420" w:type="pct"/>
            <w:gridSpan w:val="3"/>
            <w:vAlign w:val="center"/>
          </w:tcPr>
          <w:p>
            <w:pPr>
              <w:adjustRightInd w:val="0"/>
              <w:snapToGrid w:val="0"/>
              <w:spacing w:before="120" w:beforeLines="50" w:after="120" w:afterLines="50" w:line="360" w:lineRule="auto"/>
              <w:jc w:val="center"/>
              <w:rPr>
                <w:rFonts w:hint="eastAsia" w:ascii="Times New Roman" w:hAnsi="Times New Roman" w:eastAsia="宋体" w:cs="Times New Roman"/>
                <w:color w:val="000000"/>
                <w:sz w:val="24"/>
                <w:szCs w:val="24"/>
                <w:lang w:eastAsia="zh-CN"/>
              </w:rPr>
            </w:pP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四川兴景水利工程设计有限公司</w:t>
            </w:r>
          </w:p>
        </w:tc>
      </w:tr>
    </w:tbl>
    <w:p>
      <w:pPr>
        <w:ind w:firstLine="600" w:firstLineChars="200"/>
        <w:rPr>
          <w:rFonts w:ascii="Times New Roman" w:hAnsi="Times New Roman" w:eastAsia="黑体" w:cs="Times New Roman"/>
          <w:sz w:val="30"/>
          <w:szCs w:val="30"/>
        </w:rPr>
      </w:pPr>
    </w:p>
    <w:p>
      <w:pPr>
        <w:ind w:firstLine="600" w:firstLineChars="200"/>
        <w:rPr>
          <w:rFonts w:ascii="Times New Roman" w:hAnsi="Times New Roman" w:eastAsia="黑体" w:cs="Times New Roman"/>
          <w:sz w:val="30"/>
          <w:szCs w:val="30"/>
        </w:rPr>
      </w:pPr>
    </w:p>
    <w:p>
      <w:pPr>
        <w:rPr>
          <w:rFonts w:ascii="Times New Roman" w:hAnsi="Times New Roman" w:cs="Times New Roman"/>
        </w:rPr>
      </w:pPr>
      <w:r>
        <w:rPr>
          <w:rFonts w:ascii="Times New Roman" w:hAnsi="Times New Roman" w:eastAsia="黑体" w:cs="Times New Roman"/>
          <w:sz w:val="30"/>
          <w:szCs w:val="30"/>
        </w:rPr>
        <w:t>二、验收意见</w:t>
      </w:r>
    </w:p>
    <w:tbl>
      <w:tblPr>
        <w:tblStyle w:val="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4" w:hRule="atLeast"/>
          <w:jc w:val="center"/>
        </w:trPr>
        <w:tc>
          <w:tcPr>
            <w:tcW w:w="5000" w:type="pct"/>
          </w:tcPr>
          <w:p>
            <w:pPr>
              <w:adjustRightInd w:val="0"/>
              <w:snapToGrid w:val="0"/>
              <w:spacing w:before="120" w:beforeLines="50"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2020年7月</w:t>
            </w:r>
            <w:r>
              <w:rPr>
                <w:rFonts w:hint="eastAsia" w:ascii="Times New Roman" w:hAnsi="Times New Roman" w:eastAsia="仿宋_GB2312" w:cs="Times New Roman"/>
                <w:sz w:val="28"/>
                <w:szCs w:val="28"/>
                <w:lang w:val="en-US" w:eastAsia="zh-CN"/>
              </w:rPr>
              <w:t>2</w:t>
            </w:r>
            <w:bookmarkStart w:id="0" w:name="_GoBack"/>
            <w:bookmarkEnd w:id="0"/>
            <w:r>
              <w:rPr>
                <w:rFonts w:hint="eastAsia" w:ascii="Times New Roman" w:hAnsi="Times New Roman" w:eastAsia="仿宋_GB2312" w:cs="Times New Roman"/>
                <w:sz w:val="28"/>
                <w:szCs w:val="28"/>
                <w:lang w:val="en-US" w:eastAsia="zh-CN"/>
              </w:rPr>
              <w:t>1</w:t>
            </w:r>
            <w:r>
              <w:rPr>
                <w:rFonts w:hint="eastAsia" w:ascii="Times New Roman" w:hAnsi="Times New Roman" w:eastAsia="仿宋_GB2312" w:cs="Times New Roman"/>
                <w:sz w:val="28"/>
                <w:szCs w:val="28"/>
                <w:lang w:eastAsia="zh-CN"/>
              </w:rPr>
              <w:t>日</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成都润嘉汽车部件有限公司</w:t>
            </w:r>
            <w:r>
              <w:rPr>
                <w:rFonts w:ascii="Times New Roman" w:hAnsi="Times New Roman" w:eastAsia="仿宋_GB2312" w:cs="Times New Roman"/>
                <w:sz w:val="28"/>
                <w:szCs w:val="28"/>
              </w:rPr>
              <w:t>在</w:t>
            </w:r>
            <w:r>
              <w:rPr>
                <w:rFonts w:hint="eastAsia" w:ascii="Times New Roman" w:hAnsi="Times New Roman" w:eastAsia="仿宋_GB2312" w:cs="Times New Roman"/>
                <w:sz w:val="28"/>
                <w:szCs w:val="28"/>
                <w:lang w:eastAsia="zh-CN"/>
              </w:rPr>
              <w:t>成都市天府新区</w:t>
            </w:r>
            <w:r>
              <w:rPr>
                <w:rFonts w:ascii="Times New Roman" w:hAnsi="Times New Roman" w:eastAsia="仿宋_GB2312" w:cs="Times New Roman"/>
                <w:sz w:val="28"/>
                <w:szCs w:val="28"/>
              </w:rPr>
              <w:t>主持召开了</w:t>
            </w:r>
            <w:r>
              <w:rPr>
                <w:rFonts w:hint="eastAsia" w:ascii="Times New Roman" w:hAnsi="Times New Roman" w:eastAsia="仿宋_GB2312" w:cs="Times New Roman"/>
                <w:sz w:val="28"/>
                <w:szCs w:val="28"/>
                <w:lang w:eastAsia="zh-CN"/>
              </w:rPr>
              <w:t>上海千缘汽车车身模具有限公司关于汽车零部件制造的项目</w:t>
            </w:r>
            <w:r>
              <w:rPr>
                <w:rFonts w:ascii="Times New Roman" w:hAnsi="Times New Roman" w:eastAsia="仿宋_GB2312" w:cs="Times New Roman"/>
                <w:sz w:val="28"/>
                <w:szCs w:val="28"/>
              </w:rPr>
              <w:t>水土保持设施验收会。参加会议的有建设单位</w:t>
            </w:r>
            <w:r>
              <w:rPr>
                <w:rFonts w:hint="eastAsia" w:ascii="Times New Roman" w:hAnsi="Times New Roman" w:eastAsia="仿宋_GB2312" w:cs="Times New Roman"/>
                <w:sz w:val="28"/>
                <w:szCs w:val="28"/>
                <w:lang w:eastAsia="zh-CN"/>
              </w:rPr>
              <w:t>成都润嘉汽车部件有限公司</w:t>
            </w:r>
            <w:r>
              <w:rPr>
                <w:rFonts w:ascii="Times New Roman" w:hAnsi="Times New Roman" w:eastAsia="仿宋_GB2312" w:cs="Times New Roman"/>
                <w:sz w:val="28"/>
                <w:szCs w:val="28"/>
              </w:rPr>
              <w:t>、水土保持方案编制单位</w:t>
            </w:r>
            <w:r>
              <w:rPr>
                <w:rFonts w:hint="eastAsia" w:ascii="Times New Roman" w:hAnsi="Times New Roman" w:eastAsia="仿宋_GB2312" w:cs="Times New Roman"/>
                <w:sz w:val="28"/>
                <w:szCs w:val="28"/>
                <w:lang w:eastAsia="zh-CN"/>
              </w:rPr>
              <w:t>四川国泰民安科技有限公司</w:t>
            </w:r>
            <w:r>
              <w:rPr>
                <w:rFonts w:ascii="Times New Roman" w:hAnsi="Times New Roman" w:eastAsia="仿宋_GB2312" w:cs="Times New Roman"/>
                <w:sz w:val="28"/>
                <w:szCs w:val="28"/>
              </w:rPr>
              <w:t>、施工单位</w:t>
            </w:r>
            <w:r>
              <w:rPr>
                <w:rFonts w:hint="eastAsia" w:ascii="Times New Roman" w:hAnsi="Times New Roman" w:eastAsia="仿宋_GB2312" w:cs="Times New Roman"/>
                <w:sz w:val="28"/>
                <w:szCs w:val="28"/>
                <w:lang w:eastAsia="zh-CN"/>
              </w:rPr>
              <w:t>四川省广汉市第十一建筑工程有限公司</w:t>
            </w:r>
            <w:r>
              <w:rPr>
                <w:rFonts w:ascii="Times New Roman" w:hAnsi="Times New Roman" w:eastAsia="仿宋_GB2312" w:cs="Times New Roman"/>
                <w:sz w:val="28"/>
                <w:szCs w:val="28"/>
              </w:rPr>
              <w:t>、监理单位</w:t>
            </w:r>
            <w:r>
              <w:rPr>
                <w:rFonts w:hint="eastAsia" w:ascii="Times New Roman" w:hAnsi="Times New Roman" w:eastAsia="仿宋_GB2312" w:cs="Times New Roman"/>
                <w:sz w:val="28"/>
                <w:szCs w:val="28"/>
                <w:lang w:eastAsia="zh-CN"/>
              </w:rPr>
              <w:t>四川良友建设咨询有限公司</w:t>
            </w:r>
            <w:r>
              <w:rPr>
                <w:rFonts w:ascii="Times New Roman" w:hAnsi="Times New Roman" w:eastAsia="仿宋_GB2312" w:cs="Times New Roman"/>
                <w:sz w:val="28"/>
                <w:szCs w:val="28"/>
              </w:rPr>
              <w:t>、水土保持</w:t>
            </w:r>
            <w:r>
              <w:rPr>
                <w:rFonts w:hint="eastAsia" w:ascii="Times New Roman" w:hAnsi="Times New Roman" w:eastAsia="仿宋_GB2312" w:cs="Times New Roman"/>
                <w:sz w:val="28"/>
                <w:szCs w:val="28"/>
                <w:lang w:val="en-US" w:eastAsia="zh-CN"/>
              </w:rPr>
              <w:t>监测</w:t>
            </w:r>
            <w:r>
              <w:rPr>
                <w:rFonts w:ascii="Times New Roman" w:hAnsi="Times New Roman" w:eastAsia="仿宋_GB2312" w:cs="Times New Roman"/>
                <w:sz w:val="28"/>
                <w:szCs w:val="28"/>
              </w:rPr>
              <w:t>单位</w:t>
            </w:r>
            <w:r>
              <w:rPr>
                <w:rFonts w:hint="eastAsia" w:ascii="Times New Roman" w:hAnsi="Times New Roman" w:eastAsia="仿宋_GB2312" w:cs="Times New Roman"/>
                <w:sz w:val="28"/>
                <w:szCs w:val="28"/>
                <w:lang w:eastAsia="zh-CN"/>
              </w:rPr>
              <w:t>四川景溪工程设计有限公司、</w:t>
            </w:r>
            <w:r>
              <w:rPr>
                <w:rFonts w:ascii="Times New Roman" w:hAnsi="Times New Roman" w:eastAsia="仿宋_GB2312" w:cs="Times New Roman"/>
                <w:sz w:val="28"/>
                <w:szCs w:val="28"/>
              </w:rPr>
              <w:t>水土保持设施验收报告编制单位</w:t>
            </w:r>
            <w:r>
              <w:rPr>
                <w:rFonts w:hint="eastAsia" w:ascii="Times New Roman" w:hAnsi="Times New Roman" w:eastAsia="仿宋_GB2312" w:cs="Times New Roman"/>
                <w:sz w:val="28"/>
                <w:szCs w:val="28"/>
                <w:lang w:eastAsia="zh-CN"/>
              </w:rPr>
              <w:t>四川兴景水利工程设计有限公司</w:t>
            </w:r>
            <w:r>
              <w:rPr>
                <w:rFonts w:ascii="Times New Roman" w:hAnsi="Times New Roman" w:eastAsia="仿宋_GB2312" w:cs="Times New Roman"/>
                <w:sz w:val="28"/>
                <w:szCs w:val="28"/>
              </w:rPr>
              <w:t>等单位代表，会议成立了验收组（名单附后）。</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验收会议前，建设单位对水土保持设施进行了自查初验。</w:t>
            </w:r>
            <w:r>
              <w:rPr>
                <w:rFonts w:hint="eastAsia" w:ascii="Times New Roman" w:hAnsi="Times New Roman" w:eastAsia="仿宋_GB2312" w:cs="Times New Roman"/>
                <w:sz w:val="28"/>
                <w:szCs w:val="28"/>
              </w:rPr>
              <w:t>水土保持监测单位提交了</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上海千缘汽车车身模具有限公司关于汽车零部件制造的项目</w:t>
            </w:r>
            <w:r>
              <w:rPr>
                <w:rFonts w:ascii="Times New Roman" w:hAnsi="Times New Roman" w:eastAsia="仿宋_GB2312" w:cs="Times New Roman"/>
                <w:sz w:val="28"/>
                <w:szCs w:val="28"/>
              </w:rPr>
              <w:t>水土保持</w:t>
            </w:r>
            <w:r>
              <w:rPr>
                <w:rFonts w:hint="eastAsia" w:ascii="Times New Roman" w:hAnsi="Times New Roman" w:eastAsia="仿宋_GB2312" w:cs="Times New Roman"/>
                <w:sz w:val="28"/>
                <w:szCs w:val="28"/>
              </w:rPr>
              <w:t>监测总结</w:t>
            </w:r>
            <w:r>
              <w:rPr>
                <w:rFonts w:ascii="Times New Roman" w:hAnsi="Times New Roman" w:eastAsia="仿宋_GB2312" w:cs="Times New Roman"/>
                <w:sz w:val="28"/>
                <w:szCs w:val="28"/>
              </w:rPr>
              <w:t>报告》</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水土保持设施验收单位提交了《</w:t>
            </w:r>
            <w:r>
              <w:rPr>
                <w:rFonts w:hint="eastAsia" w:ascii="Times New Roman" w:hAnsi="Times New Roman" w:eastAsia="仿宋_GB2312" w:cs="Times New Roman"/>
                <w:sz w:val="28"/>
                <w:szCs w:val="28"/>
                <w:lang w:eastAsia="zh-CN"/>
              </w:rPr>
              <w:t>上海千缘汽车车身模具有限公司关于汽车零部件制造的项目</w:t>
            </w:r>
            <w:r>
              <w:rPr>
                <w:rFonts w:ascii="Times New Roman" w:hAnsi="Times New Roman" w:eastAsia="仿宋_GB2312" w:cs="Times New Roman"/>
                <w:sz w:val="28"/>
                <w:szCs w:val="28"/>
              </w:rPr>
              <w:t>水土保持设施验收报告》，上述报告为此次验收提供了重要的技术依据。</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验收组成员及与会代表观看了工程影像，查阅了技术资料，听取了水土保持设施验收报告编制单位关于水土保持设施建设情况汇报，以及方案编制单位、监理、施工等单位的补充说明，经讨论、质询，形成验收意见如下：</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（一）项目概况</w:t>
            </w:r>
          </w:p>
          <w:p>
            <w:pPr>
              <w:adjustRightInd w:val="0"/>
              <w:snapToGrid w:val="0"/>
              <w:spacing w:line="360" w:lineRule="auto"/>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上海千缘汽车车身模具有限公司关于汽车零部件制造的项目位于天府新区新兴工业园，场地地理位置优越，交通方便。本项目总占地面积4.45hm</w:t>
            </w:r>
            <w:r>
              <w:rPr>
                <w:rFonts w:hint="eastAsia" w:ascii="Times New Roman" w:hAnsi="Times New Roman" w:eastAsia="仿宋_GB2312" w:cs="Times New Roman"/>
                <w:sz w:val="28"/>
                <w:szCs w:val="28"/>
                <w:vertAlign w:val="superscript"/>
                <w:lang w:eastAsia="zh-CN"/>
              </w:rPr>
              <w:t>2</w:t>
            </w:r>
            <w:r>
              <w:rPr>
                <w:rFonts w:hint="eastAsia" w:ascii="Times New Roman" w:hAnsi="Times New Roman" w:eastAsia="仿宋_GB2312" w:cs="Times New Roman"/>
                <w:sz w:val="28"/>
                <w:szCs w:val="28"/>
                <w:lang w:eastAsia="zh-CN"/>
              </w:rPr>
              <w:t>，均为永久占地。占地类型为耕地、林地、园地、草地。临时工程包括施工生产生活区及表土堆场，占地共计0.08hm</w:t>
            </w:r>
            <w:r>
              <w:rPr>
                <w:rFonts w:hint="eastAsia" w:ascii="Times New Roman" w:hAnsi="Times New Roman" w:eastAsia="仿宋_GB2312" w:cs="Times New Roman"/>
                <w:sz w:val="28"/>
                <w:szCs w:val="28"/>
                <w:vertAlign w:val="superscript"/>
                <w:lang w:eastAsia="zh-CN"/>
              </w:rPr>
              <w:t>2</w:t>
            </w:r>
            <w:r>
              <w:rPr>
                <w:rFonts w:hint="eastAsia" w:ascii="Times New Roman" w:hAnsi="Times New Roman" w:eastAsia="仿宋_GB2312" w:cs="Times New Roman"/>
                <w:sz w:val="28"/>
                <w:szCs w:val="28"/>
                <w:lang w:eastAsia="zh-CN"/>
              </w:rPr>
              <w:t>，位于项目永久占地范围内，面积不重复计列</w:t>
            </w:r>
            <w:r>
              <w:rPr>
                <w:rFonts w:hint="eastAsia" w:ascii="Times New Roman" w:hAnsi="Times New Roman" w:eastAsia="仿宋_GB2312" w:cs="Times New Roman"/>
                <w:sz w:val="28"/>
                <w:szCs w:val="28"/>
              </w:rPr>
              <w:t>。</w:t>
            </w:r>
          </w:p>
          <w:p>
            <w:pPr>
              <w:adjustRightInd w:val="0"/>
              <w:snapToGrid w:val="0"/>
              <w:spacing w:line="360" w:lineRule="auto"/>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本项目建设共开挖土石方2.89万m</w:t>
            </w:r>
            <w:r>
              <w:rPr>
                <w:rFonts w:hint="eastAsia" w:ascii="Times New Roman" w:hAnsi="Times New Roman" w:eastAsia="仿宋_GB2312" w:cs="Times New Roman"/>
                <w:sz w:val="28"/>
                <w:szCs w:val="28"/>
                <w:vertAlign w:val="superscript"/>
              </w:rPr>
              <w:t>3</w:t>
            </w:r>
            <w:r>
              <w:rPr>
                <w:rFonts w:hint="eastAsia" w:ascii="Times New Roman" w:hAnsi="Times New Roman" w:eastAsia="仿宋_GB2312" w:cs="Times New Roman"/>
                <w:sz w:val="28"/>
                <w:szCs w:val="28"/>
              </w:rPr>
              <w:t>，填方12.89万m</w:t>
            </w:r>
            <w:r>
              <w:rPr>
                <w:rFonts w:hint="eastAsia" w:ascii="Times New Roman" w:hAnsi="Times New Roman" w:eastAsia="仿宋_GB2312" w:cs="Times New Roman"/>
                <w:sz w:val="28"/>
                <w:szCs w:val="28"/>
                <w:vertAlign w:val="superscript"/>
              </w:rPr>
              <w:t>3</w:t>
            </w:r>
            <w:r>
              <w:rPr>
                <w:rFonts w:hint="eastAsia" w:ascii="Times New Roman" w:hAnsi="Times New Roman" w:eastAsia="仿宋_GB2312" w:cs="Times New Roman"/>
                <w:sz w:val="28"/>
                <w:szCs w:val="28"/>
              </w:rPr>
              <w:t>，无弃方，借方10万m</w:t>
            </w:r>
            <w:r>
              <w:rPr>
                <w:rFonts w:hint="eastAsia" w:ascii="Times New Roman" w:hAnsi="Times New Roman" w:eastAsia="仿宋_GB2312" w:cs="Times New Roman"/>
                <w:sz w:val="28"/>
                <w:szCs w:val="28"/>
                <w:vertAlign w:val="superscript"/>
              </w:rPr>
              <w:t>3</w:t>
            </w:r>
            <w:r>
              <w:rPr>
                <w:rFonts w:hint="eastAsia" w:ascii="Times New Roman" w:hAnsi="Times New Roman" w:eastAsia="仿宋_GB2312" w:cs="Times New Roman"/>
                <w:sz w:val="28"/>
                <w:szCs w:val="28"/>
              </w:rPr>
              <w:t>，借方由其他建设项目的弃土及园区管委会调入土方进行回填，场地现状良好，无水土流失隐患。</w:t>
            </w:r>
          </w:p>
          <w:p>
            <w:pPr>
              <w:adjustRightInd w:val="0"/>
              <w:snapToGrid w:val="0"/>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本项目已于</w:t>
            </w:r>
            <w:r>
              <w:rPr>
                <w:rFonts w:hint="eastAsia" w:ascii="Times New Roman" w:hAnsi="Times New Roman" w:eastAsia="仿宋_GB2312" w:cs="Times New Roman"/>
                <w:sz w:val="28"/>
                <w:szCs w:val="28"/>
                <w:lang w:eastAsia="zh-CN"/>
              </w:rPr>
              <w:t>2016年9月</w:t>
            </w:r>
            <w:r>
              <w:rPr>
                <w:rFonts w:hint="eastAsia" w:ascii="Times New Roman" w:hAnsi="Times New Roman" w:eastAsia="仿宋_GB2312" w:cs="Times New Roman"/>
                <w:sz w:val="28"/>
                <w:szCs w:val="28"/>
              </w:rPr>
              <w:t>开工建设，于</w:t>
            </w:r>
            <w:r>
              <w:rPr>
                <w:rFonts w:hint="eastAsia" w:ascii="Times New Roman" w:hAnsi="Times New Roman" w:eastAsia="仿宋_GB2312" w:cs="Times New Roman"/>
                <w:sz w:val="28"/>
                <w:szCs w:val="28"/>
                <w:lang w:eastAsia="zh-CN"/>
              </w:rPr>
              <w:t>2017年9月</w:t>
            </w:r>
            <w:r>
              <w:rPr>
                <w:rFonts w:hint="eastAsia" w:ascii="Times New Roman" w:hAnsi="Times New Roman" w:eastAsia="仿宋_GB2312" w:cs="Times New Roman"/>
                <w:sz w:val="28"/>
                <w:szCs w:val="28"/>
              </w:rPr>
              <w:t>完工，总工期1</w:t>
            </w:r>
            <w:r>
              <w:rPr>
                <w:rFonts w:hint="eastAsia" w:ascii="Times New Roman" w:hAnsi="Times New Roman" w:eastAsia="仿宋_GB2312" w:cs="Times New Roman"/>
                <w:sz w:val="28"/>
                <w:szCs w:val="28"/>
                <w:lang w:val="en-US" w:eastAsia="zh-CN"/>
              </w:rPr>
              <w:t>3</w:t>
            </w:r>
            <w:r>
              <w:rPr>
                <w:rFonts w:hint="eastAsia" w:ascii="Times New Roman" w:hAnsi="Times New Roman" w:eastAsia="仿宋_GB2312" w:cs="Times New Roman"/>
                <w:sz w:val="28"/>
                <w:szCs w:val="28"/>
              </w:rPr>
              <w:t>个月。项目总投资</w:t>
            </w:r>
            <w:r>
              <w:rPr>
                <w:rFonts w:hint="eastAsia" w:ascii="Times New Roman" w:hAnsi="Times New Roman" w:eastAsia="仿宋_GB2312" w:cs="Times New Roman"/>
                <w:sz w:val="28"/>
                <w:szCs w:val="28"/>
                <w:lang w:eastAsia="zh-CN"/>
              </w:rPr>
              <w:t>24000</w:t>
            </w:r>
            <w:r>
              <w:rPr>
                <w:rFonts w:hint="eastAsia" w:ascii="Times New Roman" w:hAnsi="Times New Roman" w:eastAsia="仿宋_GB2312" w:cs="Times New Roman"/>
                <w:sz w:val="28"/>
                <w:szCs w:val="28"/>
              </w:rPr>
              <w:t>万元，其中土建投资</w:t>
            </w:r>
            <w:r>
              <w:rPr>
                <w:rFonts w:hint="eastAsia" w:ascii="Times New Roman" w:hAnsi="Times New Roman" w:eastAsia="仿宋_GB2312" w:cs="Times New Roman"/>
                <w:sz w:val="28"/>
                <w:szCs w:val="28"/>
                <w:lang w:eastAsia="zh-CN"/>
              </w:rPr>
              <w:t>8430.37</w:t>
            </w:r>
            <w:r>
              <w:rPr>
                <w:rFonts w:hint="eastAsia" w:ascii="Times New Roman" w:hAnsi="Times New Roman" w:eastAsia="仿宋_GB2312" w:cs="Times New Roman"/>
                <w:sz w:val="28"/>
                <w:szCs w:val="28"/>
              </w:rPr>
              <w:t>万元，资金来源为资本金及银行贷款。</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（二）水土保持方案批复情况（含变更）</w:t>
            </w:r>
          </w:p>
          <w:p>
            <w:pPr>
              <w:adjustRightInd w:val="0"/>
              <w:snapToGrid w:val="0"/>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2016年8月29日</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eastAsia="zh-CN"/>
              </w:rPr>
              <w:t>天府新区成都管委会规划建设局局</w:t>
            </w:r>
            <w:r>
              <w:rPr>
                <w:rFonts w:hint="eastAsia" w:ascii="Times New Roman" w:hAnsi="Times New Roman" w:eastAsia="仿宋_GB2312" w:cs="Times New Roman"/>
                <w:sz w:val="28"/>
                <w:szCs w:val="28"/>
              </w:rPr>
              <w:t>对《</w:t>
            </w:r>
            <w:r>
              <w:rPr>
                <w:rFonts w:hint="eastAsia" w:ascii="Times New Roman" w:hAnsi="Times New Roman" w:eastAsia="仿宋_GB2312" w:cs="Times New Roman"/>
                <w:sz w:val="28"/>
                <w:szCs w:val="28"/>
                <w:lang w:eastAsia="zh-CN"/>
              </w:rPr>
              <w:t>上海千缘汽车车身模具有限公司关于汽车零部件制造的项目</w:t>
            </w:r>
            <w:r>
              <w:rPr>
                <w:rFonts w:hint="eastAsia" w:ascii="Times New Roman" w:hAnsi="Times New Roman" w:eastAsia="仿宋_GB2312" w:cs="Times New Roman"/>
                <w:sz w:val="28"/>
                <w:szCs w:val="28"/>
              </w:rPr>
              <w:t>水土保持方案报告书》进行了批复（</w:t>
            </w:r>
            <w:r>
              <w:rPr>
                <w:rFonts w:hint="eastAsia" w:ascii="Times New Roman" w:hAnsi="Times New Roman" w:eastAsia="仿宋_GB2312" w:cs="Times New Roman"/>
                <w:sz w:val="28"/>
                <w:szCs w:val="28"/>
                <w:lang w:eastAsia="zh-CN"/>
              </w:rPr>
              <w:t>天成管规建城复[2016]210号</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。批复确定本工程水土流失防治责任范围为</w:t>
            </w:r>
            <w:r>
              <w:rPr>
                <w:rFonts w:hint="eastAsia" w:ascii="Times New Roman" w:hAnsi="Times New Roman" w:eastAsia="仿宋_GB2312" w:cs="Times New Roman"/>
                <w:sz w:val="28"/>
                <w:szCs w:val="28"/>
                <w:lang w:val="en-US" w:eastAsia="zh-CN"/>
              </w:rPr>
              <w:t>4.45</w:t>
            </w:r>
            <w:r>
              <w:rPr>
                <w:rFonts w:ascii="Times New Roman" w:hAnsi="Times New Roman" w:eastAsia="仿宋_GB2312" w:cs="Times New Roman"/>
                <w:sz w:val="28"/>
                <w:szCs w:val="28"/>
              </w:rPr>
              <w:t>hm</w:t>
            </w:r>
            <w:r>
              <w:rPr>
                <w:rFonts w:ascii="Times New Roman" w:hAnsi="Times New Roman" w:eastAsia="仿宋_GB2312" w:cs="Times New Roman"/>
                <w:sz w:val="28"/>
                <w:szCs w:val="28"/>
                <w:vertAlign w:val="superscript"/>
              </w:rPr>
              <w:t>2</w:t>
            </w:r>
            <w:r>
              <w:rPr>
                <w:rFonts w:hint="eastAsia" w:ascii="Times New Roman" w:hAnsi="Times New Roman" w:eastAsia="仿宋_GB2312" w:cs="Times New Roman"/>
                <w:sz w:val="28"/>
                <w:szCs w:val="28"/>
                <w:vertAlign w:val="baseline"/>
                <w:lang w:eastAsia="zh-CN"/>
              </w:rPr>
              <w:t>，</w:t>
            </w:r>
            <w:r>
              <w:rPr>
                <w:rFonts w:hint="eastAsia" w:ascii="Times New Roman" w:hAnsi="Times New Roman" w:eastAsia="仿宋_GB2312" w:cs="Times New Roman"/>
                <w:sz w:val="28"/>
                <w:szCs w:val="28"/>
                <w:vertAlign w:val="baseline"/>
                <w:lang w:val="en-US" w:eastAsia="zh-CN"/>
              </w:rPr>
              <w:t>其中项目建设区面积</w:t>
            </w:r>
            <w:r>
              <w:rPr>
                <w:rFonts w:hint="eastAsia" w:ascii="Times New Roman" w:hAnsi="Times New Roman" w:eastAsia="仿宋_GB2312" w:cs="Times New Roman"/>
                <w:sz w:val="28"/>
                <w:szCs w:val="28"/>
                <w:lang w:val="en-US" w:eastAsia="zh-CN"/>
              </w:rPr>
              <w:t>4.45</w:t>
            </w:r>
            <w:r>
              <w:rPr>
                <w:rFonts w:ascii="Times New Roman" w:hAnsi="Times New Roman" w:eastAsia="仿宋_GB2312" w:cs="Times New Roman"/>
                <w:sz w:val="28"/>
                <w:szCs w:val="28"/>
              </w:rPr>
              <w:t>hm</w:t>
            </w:r>
            <w:r>
              <w:rPr>
                <w:rFonts w:ascii="Times New Roman" w:hAnsi="Times New Roman" w:eastAsia="仿宋_GB2312" w:cs="Times New Roman"/>
                <w:sz w:val="28"/>
                <w:szCs w:val="28"/>
                <w:vertAlign w:val="superscript"/>
              </w:rPr>
              <w:t>2</w:t>
            </w:r>
            <w:r>
              <w:rPr>
                <w:rFonts w:hint="eastAsia" w:ascii="Times New Roman" w:hAnsi="Times New Roman" w:eastAsia="仿宋_GB2312" w:cs="Times New Roman"/>
                <w:sz w:val="28"/>
                <w:szCs w:val="28"/>
                <w:vertAlign w:val="baseline"/>
                <w:lang w:val="en-US" w:eastAsia="zh-CN"/>
              </w:rPr>
              <w:t>，直接影响区0</w:t>
            </w:r>
            <w:r>
              <w:rPr>
                <w:rFonts w:ascii="Times New Roman" w:hAnsi="Times New Roman" w:eastAsia="仿宋_GB2312" w:cs="Times New Roman"/>
                <w:sz w:val="28"/>
                <w:szCs w:val="28"/>
              </w:rPr>
              <w:t>hm</w:t>
            </w:r>
            <w:r>
              <w:rPr>
                <w:rFonts w:ascii="Times New Roman" w:hAnsi="Times New Roman" w:eastAsia="仿宋_GB2312" w:cs="Times New Roman"/>
                <w:sz w:val="28"/>
                <w:szCs w:val="28"/>
                <w:vertAlign w:val="superscript"/>
              </w:rPr>
              <w:t>2</w:t>
            </w:r>
            <w:r>
              <w:rPr>
                <w:rFonts w:ascii="Times New Roman" w:hAnsi="Times New Roman" w:eastAsia="仿宋_GB2312" w:cs="Times New Roman"/>
                <w:sz w:val="28"/>
                <w:szCs w:val="28"/>
              </w:rPr>
              <w:t>。</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（三）水土保持初步设计或施工图设计情况</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本项目水土保持设计纳入主体工程一并设计。</w:t>
            </w:r>
          </w:p>
          <w:p>
            <w:pPr>
              <w:pStyle w:val="4"/>
              <w:ind w:firstLine="560"/>
              <w:rPr>
                <w:rFonts w:eastAsia="仿宋_GB2312"/>
                <w:kern w:val="2"/>
                <w:sz w:val="28"/>
                <w:szCs w:val="28"/>
              </w:rPr>
            </w:pPr>
            <w:r>
              <w:rPr>
                <w:rFonts w:eastAsia="仿宋_GB2312"/>
                <w:kern w:val="2"/>
                <w:sz w:val="28"/>
                <w:szCs w:val="28"/>
              </w:rPr>
              <w:t>（四）水土保持监测情况</w:t>
            </w:r>
          </w:p>
          <w:p>
            <w:pPr>
              <w:pStyle w:val="4"/>
              <w:ind w:firstLine="560"/>
              <w:rPr>
                <w:rFonts w:eastAsia="仿宋_GB2312"/>
                <w:sz w:val="28"/>
                <w:szCs w:val="28"/>
              </w:rPr>
            </w:pPr>
            <w:r>
              <w:rPr>
                <w:rFonts w:hint="eastAsia" w:eastAsia="仿宋_GB2312"/>
                <w:sz w:val="28"/>
                <w:szCs w:val="28"/>
              </w:rPr>
              <w:t>20</w:t>
            </w:r>
            <w:r>
              <w:rPr>
                <w:rFonts w:hint="eastAsia" w:eastAsia="仿宋_GB2312"/>
                <w:sz w:val="28"/>
                <w:szCs w:val="28"/>
                <w:lang w:val="en-US" w:eastAsia="zh-CN"/>
              </w:rPr>
              <w:t>20</w:t>
            </w:r>
            <w:r>
              <w:rPr>
                <w:rFonts w:hint="eastAsia" w:eastAsia="仿宋_GB2312"/>
                <w:sz w:val="28"/>
                <w:szCs w:val="28"/>
              </w:rPr>
              <w:t>年</w:t>
            </w:r>
            <w:r>
              <w:rPr>
                <w:rFonts w:hint="eastAsia" w:eastAsia="仿宋_GB2312"/>
                <w:sz w:val="28"/>
                <w:szCs w:val="28"/>
                <w:lang w:val="en-US" w:eastAsia="zh-CN"/>
              </w:rPr>
              <w:t>6</w:t>
            </w:r>
            <w:r>
              <w:rPr>
                <w:rFonts w:hint="eastAsia" w:eastAsia="仿宋_GB2312"/>
                <w:sz w:val="28"/>
                <w:szCs w:val="28"/>
              </w:rPr>
              <w:t>月，受建设单位委托，</w:t>
            </w:r>
            <w:r>
              <w:rPr>
                <w:rFonts w:hint="eastAsia" w:eastAsia="仿宋_GB2312"/>
                <w:sz w:val="28"/>
                <w:szCs w:val="28"/>
                <w:lang w:eastAsia="zh-CN"/>
              </w:rPr>
              <w:t>四川景溪工程设计有限公司</w:t>
            </w:r>
            <w:r>
              <w:rPr>
                <w:rFonts w:hint="eastAsia" w:eastAsia="仿宋_GB2312"/>
                <w:sz w:val="28"/>
                <w:szCs w:val="28"/>
              </w:rPr>
              <w:t>承担了本工程水土保持监测任务。监测单位按照水土保持监测相关要求对工程开展工程试运行期的水土保持效果监测工作，并于2020年</w:t>
            </w:r>
            <w:r>
              <w:rPr>
                <w:rFonts w:hint="eastAsia" w:eastAsia="仿宋_GB2312"/>
                <w:sz w:val="28"/>
                <w:szCs w:val="28"/>
                <w:lang w:val="en-US" w:eastAsia="zh-CN"/>
              </w:rPr>
              <w:t>7</w:t>
            </w:r>
            <w:r>
              <w:rPr>
                <w:rFonts w:hint="eastAsia" w:eastAsia="仿宋_GB2312"/>
                <w:sz w:val="28"/>
                <w:szCs w:val="28"/>
              </w:rPr>
              <w:t>月向建设单位提交了水土保持监测总结报告。</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监测结果显示：</w:t>
            </w:r>
            <w:r>
              <w:rPr>
                <w:rFonts w:hint="eastAsia" w:ascii="Times New Roman" w:hAnsi="Times New Roman" w:eastAsia="仿宋_GB2312" w:cs="Times New Roman"/>
                <w:color w:val="000000" w:themeColor="text1"/>
                <w:kern w:val="0"/>
                <w:sz w:val="28"/>
                <w:szCs w:val="28"/>
                <w14:textFill>
                  <w14:solidFill>
                    <w14:schemeClr w14:val="tx1"/>
                  </w14:solidFill>
                </w14:textFill>
              </w:rPr>
              <w:t>本项目水土流失防治责任范围为</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4.45hm</w:t>
            </w:r>
            <w:r>
              <w:rPr>
                <w:rFonts w:hint="eastAsia" w:ascii="Times New Roman" w:hAnsi="Times New Roman" w:eastAsia="仿宋_GB2312" w:cs="Times New Roman"/>
                <w:color w:val="000000" w:themeColor="text1"/>
                <w:kern w:val="0"/>
                <w:sz w:val="28"/>
                <w:szCs w:val="28"/>
                <w:vertAlign w:val="superscript"/>
                <w:lang w:eastAsia="zh-CN"/>
                <w14:textFill>
                  <w14:solidFill>
                    <w14:schemeClr w14:val="tx1"/>
                  </w14:solidFill>
                </w14:textFill>
              </w:rPr>
              <w:t>2</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，扰动土地面积4.45hm</w:t>
            </w:r>
            <w:r>
              <w:rPr>
                <w:rFonts w:hint="eastAsia" w:ascii="Times New Roman" w:hAnsi="Times New Roman" w:eastAsia="仿宋_GB2312" w:cs="Times New Roman"/>
                <w:color w:val="000000" w:themeColor="text1"/>
                <w:kern w:val="0"/>
                <w:sz w:val="28"/>
                <w:szCs w:val="28"/>
                <w:vertAlign w:val="superscript"/>
                <w:lang w:eastAsia="zh-CN"/>
                <w14:textFill>
                  <w14:solidFill>
                    <w14:schemeClr w14:val="tx1"/>
                  </w14:solidFill>
                </w14:textFill>
              </w:rPr>
              <w:t>2</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，水土流失治理面积0.32 hm</w:t>
            </w:r>
            <w:r>
              <w:rPr>
                <w:rFonts w:hint="eastAsia" w:ascii="Times New Roman" w:hAnsi="Times New Roman" w:eastAsia="仿宋_GB2312" w:cs="Times New Roman"/>
                <w:color w:val="000000" w:themeColor="text1"/>
                <w:kern w:val="0"/>
                <w:sz w:val="28"/>
                <w:szCs w:val="28"/>
                <w:vertAlign w:val="superscript"/>
                <w:lang w:eastAsia="zh-CN"/>
                <w14:textFill>
                  <w14:solidFill>
                    <w14:schemeClr w14:val="tx1"/>
                  </w14:solidFill>
                </w14:textFill>
              </w:rPr>
              <w:t>2</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，其中工程措施0.01 hm</w:t>
            </w:r>
            <w:r>
              <w:rPr>
                <w:rFonts w:hint="eastAsia" w:ascii="Times New Roman" w:hAnsi="Times New Roman" w:eastAsia="仿宋_GB2312" w:cs="Times New Roman"/>
                <w:color w:val="000000" w:themeColor="text1"/>
                <w:kern w:val="0"/>
                <w:sz w:val="28"/>
                <w:szCs w:val="28"/>
                <w:vertAlign w:val="superscript"/>
                <w:lang w:eastAsia="zh-CN"/>
                <w14:textFill>
                  <w14:solidFill>
                    <w14:schemeClr w14:val="tx1"/>
                  </w14:solidFill>
                </w14:textFill>
              </w:rPr>
              <w:t>2</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，植物措施面积0.31hm</w:t>
            </w:r>
            <w:r>
              <w:rPr>
                <w:rFonts w:hint="eastAsia" w:ascii="Times New Roman" w:hAnsi="Times New Roman" w:eastAsia="仿宋_GB2312" w:cs="Times New Roman"/>
                <w:color w:val="000000" w:themeColor="text1"/>
                <w:kern w:val="0"/>
                <w:sz w:val="28"/>
                <w:szCs w:val="28"/>
                <w:vertAlign w:val="superscript"/>
                <w:lang w:eastAsia="zh-CN"/>
                <w14:textFill>
                  <w14:solidFill>
                    <w14:schemeClr w14:val="tx1"/>
                  </w14:solidFill>
                </w14:textFill>
              </w:rPr>
              <w:t>2</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水土保持防治效果明显，至设计水平年结束，项目扰动土地整治率99.97%、水土流失总治理度99.63%、土壤流失控制比1.23、拦渣率99.84%、林草植被恢复率99.61%、林草覆盖率7.00 %，六项防治标准均能达到并超过水保方案设计及现行国家规定的水土流失防治目标</w:t>
            </w:r>
            <w:r>
              <w:rPr>
                <w:rFonts w:hint="eastAsia" w:ascii="Times New Roman" w:hAnsi="Times New Roman" w:eastAsia="仿宋_GB2312" w:cs="Times New Roman"/>
                <w:color w:val="000000" w:themeColor="text1"/>
                <w:kern w:val="0"/>
                <w:sz w:val="28"/>
                <w:szCs w:val="28"/>
                <w14:textFill>
                  <w14:solidFill>
                    <w14:schemeClr w14:val="tx1"/>
                  </w14:solidFill>
                </w14:textFill>
              </w:rPr>
              <w:t>。</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工程施工期间扰动地表面积控制在水土流失防治责任范围内；水土保持工程措施运行正常；迹地恢复、植物措施已落实，项目区林草覆盖率达到规范要求。实施的各项水土保持措施及时到位并发挥了有效的水土保持作用，工程平均土壤侵蚀强度为微度，满足水土保持要求。</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（五）验收报告编制情况和主要结论</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受建设单位委托，验收报告编制单位</w:t>
            </w:r>
            <w:r>
              <w:rPr>
                <w:rFonts w:hint="eastAsia" w:ascii="Times New Roman" w:hAnsi="Times New Roman" w:eastAsia="仿宋_GB2312" w:cs="Times New Roman"/>
                <w:sz w:val="28"/>
                <w:szCs w:val="28"/>
                <w:lang w:eastAsia="zh-CN"/>
              </w:rPr>
              <w:t>四川兴景水利工程设计有限公司</w:t>
            </w:r>
            <w:r>
              <w:rPr>
                <w:rFonts w:ascii="Times New Roman" w:hAnsi="Times New Roman" w:eastAsia="仿宋_GB2312" w:cs="Times New Roman"/>
                <w:sz w:val="28"/>
                <w:szCs w:val="28"/>
              </w:rPr>
              <w:t>于2020年</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前往</w:t>
            </w:r>
            <w:r>
              <w:rPr>
                <w:rFonts w:ascii="Times New Roman" w:hAnsi="Times New Roman" w:eastAsia="仿宋_GB2312" w:cs="Times New Roman"/>
                <w:sz w:val="28"/>
                <w:szCs w:val="28"/>
              </w:rPr>
              <w:t>现场核查，收集并查阅设计、施工、监理</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监测</w:t>
            </w:r>
            <w:r>
              <w:rPr>
                <w:rFonts w:ascii="Times New Roman" w:hAnsi="Times New Roman" w:eastAsia="仿宋_GB2312" w:cs="Times New Roman"/>
                <w:sz w:val="28"/>
                <w:szCs w:val="28"/>
              </w:rPr>
              <w:t>等相关资料，在水土保持措施、效果及其工作程序满足批复的水土保持方案要求后，于2020年</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月编制完成《</w:t>
            </w:r>
            <w:r>
              <w:rPr>
                <w:rFonts w:hint="eastAsia" w:ascii="Times New Roman" w:hAnsi="Times New Roman" w:eastAsia="仿宋_GB2312" w:cs="Times New Roman"/>
                <w:sz w:val="28"/>
                <w:szCs w:val="28"/>
                <w:lang w:eastAsia="zh-CN"/>
              </w:rPr>
              <w:t>上海千缘汽车车身模具有限公司关于汽车零部件制造的项目</w:t>
            </w:r>
            <w:r>
              <w:rPr>
                <w:rFonts w:ascii="Times New Roman" w:hAnsi="Times New Roman" w:eastAsia="仿宋_GB2312" w:cs="Times New Roman"/>
                <w:sz w:val="28"/>
                <w:szCs w:val="28"/>
              </w:rPr>
              <w:t>水土保持设施验收报告》。</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项目防治责任范围内实施了表土剥离、排水、</w:t>
            </w:r>
            <w:r>
              <w:rPr>
                <w:rFonts w:hint="eastAsia" w:ascii="Times New Roman" w:hAnsi="Times New Roman" w:eastAsia="仿宋_GB2312" w:cs="Times New Roman"/>
                <w:sz w:val="28"/>
                <w:szCs w:val="28"/>
                <w:lang w:val="en-US" w:eastAsia="zh-CN"/>
              </w:rPr>
              <w:t>拦挡、表土</w:t>
            </w:r>
            <w:r>
              <w:rPr>
                <w:rFonts w:ascii="Times New Roman" w:hAnsi="Times New Roman" w:eastAsia="仿宋_GB2312" w:cs="Times New Roman"/>
                <w:sz w:val="28"/>
                <w:szCs w:val="28"/>
              </w:rPr>
              <w:t>覆土、绿化等措施；工程共完成</w:t>
            </w:r>
            <w:r>
              <w:rPr>
                <w:rFonts w:hint="eastAsia" w:ascii="Times New Roman" w:hAnsi="Times New Roman" w:eastAsia="仿宋_GB2312" w:cs="Times New Roman"/>
                <w:sz w:val="28"/>
                <w:szCs w:val="28"/>
                <w:lang w:val="en-US" w:eastAsia="zh-CN"/>
              </w:rPr>
              <w:t>6个单位工程、8个分部工程、 58个单元工程中，单元工程全部合格，水土保持措施总体合格率100%，工程实际完成水土保持总投资94.83万元，较方案设计投资增加1.64万元，增加1.73 %</w:t>
            </w:r>
            <w:r>
              <w:rPr>
                <w:rFonts w:hint="eastAsia" w:ascii="Times New Roman" w:hAnsi="Times New Roman" w:eastAsia="仿宋_GB2312" w:cs="Times New Roman"/>
                <w:sz w:val="28"/>
                <w:szCs w:val="28"/>
              </w:rPr>
              <w:t>。</w:t>
            </w:r>
          </w:p>
          <w:p>
            <w:pPr>
              <w:adjustRightInd w:val="0"/>
              <w:snapToGrid w:val="0"/>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经认定，</w:t>
            </w:r>
            <w:r>
              <w:rPr>
                <w:rFonts w:ascii="Times New Roman" w:hAnsi="Times New Roman" w:eastAsia="仿宋_GB2312" w:cs="Times New Roman"/>
                <w:sz w:val="28"/>
                <w:szCs w:val="28"/>
              </w:rPr>
              <w:t>该项目水土保持防治效果明显，设计水平年年结束，项目建设区域内</w:t>
            </w:r>
            <w:r>
              <w:rPr>
                <w:rFonts w:hint="eastAsia" w:ascii="Times New Roman" w:hAnsi="Times New Roman" w:eastAsia="仿宋_GB2312" w:cs="Times New Roman"/>
                <w:color w:val="000000" w:themeColor="text1"/>
                <w:kern w:val="0"/>
                <w:sz w:val="28"/>
                <w:szCs w:val="28"/>
                <w14:textFill>
                  <w14:solidFill>
                    <w14:schemeClr w14:val="tx1"/>
                  </w14:solidFill>
                </w14:textFill>
              </w:rPr>
              <w:t>扰动土地整治率度</w:t>
            </w:r>
            <w:r>
              <w:rPr>
                <w:rFonts w:hint="eastAsia" w:ascii="Times New Roman" w:hAnsi="Times New Roman" w:eastAsia="仿宋_GB2312" w:cs="Times New Roman"/>
                <w:color w:val="000000" w:themeColor="text1"/>
                <w:kern w:val="0"/>
                <w:sz w:val="28"/>
                <w:szCs w:val="28"/>
                <w:lang w:eastAsia="zh-CN"/>
                <w14:textFill>
                  <w14:solidFill>
                    <w14:schemeClr w14:val="tx1"/>
                  </w14:solidFill>
                </w14:textFill>
              </w:rPr>
              <w:t>99.97%、水土流失总治理度99.63%、土壤流失控制比1.23、拦渣率99.84%、林草植被恢复率99.61%、林草覆盖率7.00</w:t>
            </w:r>
            <w:r>
              <w:rPr>
                <w:rFonts w:hint="eastAsia" w:ascii="Times New Roman" w:hAnsi="Times New Roman" w:eastAsia="仿宋_GB2312"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_GB2312" w:cs="Times New Roman"/>
                <w:color w:val="000000" w:themeColor="text1"/>
                <w:kern w:val="0"/>
                <w:sz w:val="28"/>
                <w:szCs w:val="28"/>
                <w14:textFill>
                  <w14:solidFill>
                    <w14:schemeClr w14:val="tx1"/>
                  </w14:solidFill>
                </w14:textFill>
              </w:rPr>
              <w:t>，</w:t>
            </w:r>
            <w:r>
              <w:rPr>
                <w:rFonts w:ascii="Times New Roman" w:hAnsi="Times New Roman" w:eastAsia="仿宋_GB2312" w:cs="Times New Roman"/>
                <w:sz w:val="28"/>
                <w:szCs w:val="28"/>
              </w:rPr>
              <w:t>六项防治标准均能达到并超过确定的水土流失防治目标。</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建设单位依法编报了工程水土保持方案报告书，审批手续完备；水土保持工程管理、设计、施工、监理、财务等建档资料齐全，依法缴纳了水土保持补偿费；水土保持设施按批复的水土保持报告的要求建成，建成的水土保持设施质量总体合格，符合水土保持的要求；工程建设期间管理制度健全，较好地控制了工程建设中的水土流失；方案设计的六大指标均达到并超过批复的水土保持方案报告的要求及国家和地方的有关技术标准。水土保持设施具备正常运行条件，且能持续、安全、有效运转，符合交付使用要求；水土保持设施的管理、维护措施已得到落实；项目水土保持设施具备验收条件。</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（六）验收结论</w:t>
            </w:r>
          </w:p>
          <w:p>
            <w:pPr>
              <w:adjustRightInd w:val="0"/>
              <w:snapToGrid w:val="0"/>
              <w:spacing w:line="360" w:lineRule="auto"/>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上海千缘汽车车身模具有限公司关于汽车零部件制造的项目</w:t>
            </w:r>
            <w:r>
              <w:rPr>
                <w:rFonts w:ascii="Times New Roman" w:hAnsi="Times New Roman" w:eastAsia="仿宋_GB2312" w:cs="Times New Roman"/>
                <w:sz w:val="28"/>
                <w:szCs w:val="28"/>
              </w:rPr>
              <w:t>实施过程中，依法落实了水土保持方案及批复文件要求的各项水土保持措施，完成了水土流失预防和治理任务，水土流失防治指标达到了水土保持方案确定的目标值，依法缴纳了水土保持补偿费，符合水土保持设施验收的条件，</w:t>
            </w:r>
            <w:r>
              <w:rPr>
                <w:rFonts w:hint="eastAsia" w:ascii="Times New Roman" w:hAnsi="Times New Roman" w:eastAsia="仿宋_GB2312" w:cs="Times New Roman"/>
                <w:sz w:val="28"/>
                <w:szCs w:val="28"/>
                <w:lang w:val="en-US" w:eastAsia="zh-CN"/>
              </w:rPr>
              <w:t>验收结论为合格，</w:t>
            </w:r>
            <w:r>
              <w:rPr>
                <w:rFonts w:ascii="Times New Roman" w:hAnsi="Times New Roman" w:eastAsia="仿宋_GB2312" w:cs="Times New Roman"/>
                <w:sz w:val="28"/>
                <w:szCs w:val="28"/>
              </w:rPr>
              <w:t>同意工程水土保持设施通过验收。</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（七）后续管护要求</w:t>
            </w:r>
          </w:p>
          <w:p>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工程运行期，加强水土保持设施管护，确保正常运行和发挥效益。</w:t>
            </w:r>
          </w:p>
          <w:p>
            <w:pPr>
              <w:adjustRightInd w:val="0"/>
              <w:snapToGrid w:val="0"/>
              <w:spacing w:line="360" w:lineRule="auto"/>
              <w:ind w:firstLine="560" w:firstLineChars="200"/>
              <w:jc w:val="center"/>
              <w:rPr>
                <w:rFonts w:ascii="Times New Roman" w:hAnsi="Times New Roman" w:eastAsia="仿宋_GB2312" w:cs="Times New Roman"/>
                <w:sz w:val="28"/>
                <w:szCs w:val="28"/>
              </w:rPr>
            </w:pPr>
          </w:p>
        </w:tc>
      </w:tr>
    </w:tbl>
    <w:p/>
    <w:sectPr>
      <w:pgSz w:w="11906" w:h="16838"/>
      <w:pgMar w:top="1440" w:right="1440" w:bottom="1440" w:left="144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E765C"/>
    <w:rsid w:val="20FE765C"/>
    <w:rsid w:val="246D5E1A"/>
    <w:rsid w:val="4B6078E3"/>
    <w:rsid w:val="51ED6A8E"/>
    <w:rsid w:val="656445C3"/>
    <w:rsid w:val="72111575"/>
    <w:rsid w:val="72EF0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w:basedOn w:val="1"/>
    <w:qFormat/>
    <w:uiPriority w:val="0"/>
    <w:pPr>
      <w:widowControl/>
      <w:tabs>
        <w:tab w:val="right" w:pos="8925"/>
      </w:tabs>
      <w:adjustRightInd w:val="0"/>
      <w:snapToGrid w:val="0"/>
      <w:spacing w:line="360" w:lineRule="auto"/>
      <w:ind w:firstLine="480" w:firstLineChars="200"/>
      <w:jc w:val="left"/>
    </w:pPr>
    <w:rPr>
      <w:rFonts w:ascii="Times New Roman" w:hAnsi="Times New Roman" w:eastAsia="宋体" w:cs="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2576</Words>
  <Characters>2790</Characters>
  <Lines>0</Lines>
  <Paragraphs>0</Paragraphs>
  <TotalTime>1</TotalTime>
  <ScaleCrop>false</ScaleCrop>
  <LinksUpToDate>false</LinksUpToDate>
  <CharactersWithSpaces>2888</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2020-04-14T04:41:00Z</dcterms:created>
  <dc:creator>Floyd</dc:creator>
  <cp:lastModifiedBy>Floyd</cp:lastModifiedBy>
  <cp:lastPrinted>2020-06-05T06:42:00Z</cp:lastPrinted>
  <dcterms:modified xsi:type="dcterms:W3CDTF">2020-08-21T01:07:09Z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